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6D" w:rsidRDefault="0092126D" w:rsidP="0092126D">
      <w:pPr>
        <w:jc w:val="center"/>
        <w:rPr>
          <w:rFonts w:ascii="Century Gothic" w:hAnsi="Century Gothic"/>
          <w:b/>
          <w:sz w:val="28"/>
          <w:szCs w:val="30"/>
          <w:u w:val="single"/>
        </w:rPr>
      </w:pPr>
      <w:r>
        <w:rPr>
          <w:rFonts w:ascii="Century Gothic" w:hAnsi="Century Gothic"/>
          <w:b/>
          <w:sz w:val="28"/>
          <w:szCs w:val="30"/>
          <w:u w:val="single"/>
        </w:rPr>
        <w:t>Sazebník úhrad SeneCura </w:t>
      </w:r>
      <w:proofErr w:type="spellStart"/>
      <w:r>
        <w:rPr>
          <w:rFonts w:ascii="Century Gothic" w:hAnsi="Century Gothic"/>
          <w:b/>
          <w:sz w:val="28"/>
          <w:szCs w:val="30"/>
          <w:u w:val="single"/>
        </w:rPr>
        <w:t>SeniorCentra</w:t>
      </w:r>
      <w:proofErr w:type="spellEnd"/>
      <w:r>
        <w:rPr>
          <w:rFonts w:ascii="Century Gothic" w:hAnsi="Century Gothic"/>
          <w:b/>
          <w:sz w:val="28"/>
          <w:szCs w:val="30"/>
          <w:u w:val="single"/>
        </w:rPr>
        <w:t xml:space="preserve"> Hradec Králové </w:t>
      </w:r>
    </w:p>
    <w:p w:rsidR="0092126D" w:rsidRDefault="0092126D" w:rsidP="0092126D">
      <w:pPr>
        <w:jc w:val="center"/>
        <w:rPr>
          <w:rFonts w:ascii="Century Gothic" w:hAnsi="Century Gothic"/>
          <w:b/>
          <w:sz w:val="28"/>
          <w:szCs w:val="30"/>
          <w:u w:val="single"/>
        </w:rPr>
      </w:pPr>
    </w:p>
    <w:p w:rsidR="0092126D" w:rsidRDefault="0092126D" w:rsidP="0092126D">
      <w:pPr>
        <w:jc w:val="both"/>
        <w:rPr>
          <w:rFonts w:ascii="Century Gothic" w:hAnsi="Century Gothic"/>
          <w:b/>
          <w:sz w:val="22"/>
          <w:szCs w:val="30"/>
          <w:u w:val="single"/>
        </w:rPr>
      </w:pPr>
      <w:r>
        <w:rPr>
          <w:rFonts w:ascii="Century Gothic" w:hAnsi="Century Gothic"/>
          <w:sz w:val="22"/>
        </w:rPr>
        <w:t xml:space="preserve">Cena za pobyt v </w:t>
      </w:r>
      <w:proofErr w:type="spellStart"/>
      <w:r>
        <w:rPr>
          <w:rFonts w:ascii="Century Gothic" w:hAnsi="Century Gothic"/>
          <w:sz w:val="22"/>
        </w:rPr>
        <w:t>SeniorCentru</w:t>
      </w:r>
      <w:proofErr w:type="spellEnd"/>
      <w:r>
        <w:rPr>
          <w:rFonts w:ascii="Century Gothic" w:hAnsi="Century Gothic"/>
          <w:sz w:val="22"/>
        </w:rPr>
        <w:t xml:space="preserve"> Hradec Králové je stanovena dle zákona č. 108/2006 Sb., o sociálních službách, ve znění pozdějších předpisů a dle vyhlášky č. 505/2006 Sb., kterou se provádějí některá ustanovení zákona o sociálních službách, ve znění pozdějších předpisů.</w:t>
      </w:r>
    </w:p>
    <w:p w:rsidR="0092126D" w:rsidRDefault="0092126D" w:rsidP="0092126D">
      <w:pPr>
        <w:rPr>
          <w:rFonts w:ascii="Century Gothic" w:hAnsi="Century Gothic"/>
          <w:b/>
          <w:sz w:val="22"/>
          <w:u w:val="single"/>
        </w:rPr>
      </w:pPr>
    </w:p>
    <w:p w:rsidR="0092126D" w:rsidRDefault="0092126D" w:rsidP="0092126D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Základní činnosti </w:t>
      </w:r>
    </w:p>
    <w:p w:rsidR="0092126D" w:rsidRDefault="0092126D" w:rsidP="0092126D">
      <w:pPr>
        <w:rPr>
          <w:rFonts w:ascii="Century Gothic" w:hAnsi="Century Gothic"/>
          <w:b/>
          <w:sz w:val="22"/>
          <w:u w:val="single"/>
        </w:rPr>
      </w:pPr>
    </w:p>
    <w:p w:rsidR="0092126D" w:rsidRDefault="0092126D" w:rsidP="0092126D">
      <w:pPr>
        <w:ind w:left="7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Ubytování – 315,- Kč / den</w:t>
      </w:r>
    </w:p>
    <w:p w:rsidR="0092126D" w:rsidRDefault="0092126D" w:rsidP="0092126D">
      <w:pPr>
        <w:ind w:firstLine="708"/>
        <w:rPr>
          <w:rFonts w:ascii="Century Gothic" w:hAnsi="Century Gothic"/>
          <w:sz w:val="22"/>
          <w:u w:val="single"/>
        </w:rPr>
      </w:pPr>
      <w:r>
        <w:rPr>
          <w:rFonts w:ascii="Century Gothic" w:hAnsi="Century Gothic"/>
          <w:sz w:val="22"/>
          <w:u w:val="single"/>
        </w:rPr>
        <w:t>V ceně za ubytování je zahrnuto:</w:t>
      </w:r>
    </w:p>
    <w:p w:rsidR="0092126D" w:rsidRDefault="0092126D" w:rsidP="0092126D">
      <w:pPr>
        <w:numPr>
          <w:ilvl w:val="0"/>
          <w:numId w:val="4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Úklid pokoje, který klient obývá a úklid společných prostor.</w:t>
      </w:r>
    </w:p>
    <w:p w:rsidR="0092126D" w:rsidRDefault="0092126D" w:rsidP="0092126D">
      <w:pPr>
        <w:numPr>
          <w:ilvl w:val="0"/>
          <w:numId w:val="4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Praní a žehlení osobního a ložního prádla včetně drobných oprav poškozeného prádla.</w:t>
      </w:r>
    </w:p>
    <w:p w:rsidR="0092126D" w:rsidRDefault="0092126D" w:rsidP="0092126D">
      <w:pPr>
        <w:numPr>
          <w:ilvl w:val="0"/>
          <w:numId w:val="4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Režijní náklady (elektrická energie, vodné a stočné, topení a ostatní).</w:t>
      </w:r>
    </w:p>
    <w:p w:rsidR="0092126D" w:rsidRDefault="0092126D" w:rsidP="0092126D">
      <w:pPr>
        <w:ind w:left="1428"/>
        <w:rPr>
          <w:rFonts w:ascii="Century Gothic" w:hAnsi="Century Gothic"/>
          <w:sz w:val="22"/>
        </w:rPr>
      </w:pPr>
    </w:p>
    <w:p w:rsidR="0092126D" w:rsidRDefault="0092126D" w:rsidP="0092126D">
      <w:pPr>
        <w:ind w:left="7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Strava – 260,- Kč / den</w:t>
      </w:r>
    </w:p>
    <w:p w:rsidR="0092126D" w:rsidRDefault="0092126D" w:rsidP="0092126D">
      <w:pPr>
        <w:ind w:firstLine="708"/>
        <w:rPr>
          <w:rFonts w:ascii="Century Gothic" w:hAnsi="Century Gothic"/>
          <w:sz w:val="22"/>
          <w:u w:val="single"/>
        </w:rPr>
      </w:pPr>
      <w:r>
        <w:rPr>
          <w:rFonts w:ascii="Century Gothic" w:hAnsi="Century Gothic"/>
          <w:sz w:val="22"/>
          <w:u w:val="single"/>
        </w:rPr>
        <w:t>V ceně za stravování je zahrnuto:</w:t>
      </w:r>
    </w:p>
    <w:p w:rsidR="0092126D" w:rsidRDefault="0092126D" w:rsidP="0092126D">
      <w:pPr>
        <w:numPr>
          <w:ilvl w:val="0"/>
          <w:numId w:val="4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Náklady na potraviny (snídaně, svačina, oběd, odpolední svačina, večeře a druhá večer).</w:t>
      </w:r>
    </w:p>
    <w:p w:rsidR="0092126D" w:rsidRDefault="0092126D" w:rsidP="0092126D">
      <w:pPr>
        <w:numPr>
          <w:ilvl w:val="0"/>
          <w:numId w:val="4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Režijní náklady (elektrická energie, vodné a stočné, ostatní).</w:t>
      </w:r>
    </w:p>
    <w:p w:rsidR="0092126D" w:rsidRDefault="0092126D" w:rsidP="0092126D">
      <w:pPr>
        <w:rPr>
          <w:rFonts w:ascii="Century Gothic" w:hAnsi="Century Gothic"/>
          <w:sz w:val="22"/>
        </w:rPr>
      </w:pPr>
    </w:p>
    <w:p w:rsidR="0092126D" w:rsidRDefault="0092126D" w:rsidP="0092126D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Celková cena za bydlení a stravu je 17.492,- Kč / měsíčně.</w:t>
      </w:r>
    </w:p>
    <w:p w:rsidR="0092126D" w:rsidRDefault="0092126D" w:rsidP="0092126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Přičemž za kalendářní měsíc se považuje pro účely stanovení úhrady doba 30,42 dnů.</w:t>
      </w:r>
    </w:p>
    <w:p w:rsidR="0092126D" w:rsidRDefault="0092126D" w:rsidP="0092126D">
      <w:pPr>
        <w:rPr>
          <w:rFonts w:ascii="Century Gothic" w:hAnsi="Century Gothic"/>
          <w:b/>
          <w:sz w:val="22"/>
        </w:rPr>
      </w:pPr>
    </w:p>
    <w:p w:rsidR="0092126D" w:rsidRDefault="0092126D" w:rsidP="0092126D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Příspěvek na péči</w:t>
      </w:r>
    </w:p>
    <w:p w:rsidR="0092126D" w:rsidRDefault="0092126D" w:rsidP="0092126D">
      <w:pPr>
        <w:ind w:left="720"/>
        <w:rPr>
          <w:rFonts w:ascii="Century Gothic" w:hAnsi="Century Gothic"/>
          <w:b/>
          <w:sz w:val="22"/>
        </w:rPr>
      </w:pPr>
    </w:p>
    <w:p w:rsidR="0092126D" w:rsidRDefault="0092126D" w:rsidP="0092126D">
      <w:pPr>
        <w:ind w:left="3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Péče o klienta je hrazena z Příspěvku na péči, a to ve výši, která mu je přiznána Úřadem práce.</w:t>
      </w:r>
    </w:p>
    <w:p w:rsidR="0092126D" w:rsidRDefault="0092126D" w:rsidP="0092126D">
      <w:pPr>
        <w:rPr>
          <w:rFonts w:ascii="Century Gothic" w:hAnsi="Century Gothic"/>
          <w:sz w:val="22"/>
        </w:rPr>
      </w:pPr>
    </w:p>
    <w:p w:rsidR="0092126D" w:rsidRDefault="0092126D" w:rsidP="0092126D">
      <w:pPr>
        <w:ind w:firstLine="3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Z příspěvku na péči je hrazeno:</w:t>
      </w:r>
    </w:p>
    <w:p w:rsidR="0092126D" w:rsidRDefault="0092126D" w:rsidP="0092126D">
      <w:pPr>
        <w:numPr>
          <w:ilvl w:val="0"/>
          <w:numId w:val="4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Pomoc při osobní hygieně nebo poskytnutí podmínek pro osobní hygienu.</w:t>
      </w:r>
    </w:p>
    <w:p w:rsidR="0092126D" w:rsidRDefault="0092126D" w:rsidP="0092126D">
      <w:pPr>
        <w:numPr>
          <w:ilvl w:val="0"/>
          <w:numId w:val="4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Pomoc při zvládání běžných úkonů péče o vlastní osobu.</w:t>
      </w:r>
    </w:p>
    <w:p w:rsidR="0092126D" w:rsidRDefault="0092126D" w:rsidP="0092126D">
      <w:pPr>
        <w:numPr>
          <w:ilvl w:val="0"/>
          <w:numId w:val="4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Zprostředkování kontaktu se společenským prostředím.</w:t>
      </w:r>
    </w:p>
    <w:p w:rsidR="0092126D" w:rsidRDefault="0092126D" w:rsidP="0092126D">
      <w:pPr>
        <w:numPr>
          <w:ilvl w:val="0"/>
          <w:numId w:val="4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Sociálně-terapeutické činnosti.</w:t>
      </w:r>
    </w:p>
    <w:p w:rsidR="0092126D" w:rsidRDefault="0092126D" w:rsidP="0092126D">
      <w:pPr>
        <w:numPr>
          <w:ilvl w:val="0"/>
          <w:numId w:val="4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Aktivizační činnosti. </w:t>
      </w:r>
    </w:p>
    <w:p w:rsidR="0092126D" w:rsidRDefault="0092126D" w:rsidP="0092126D">
      <w:pPr>
        <w:numPr>
          <w:ilvl w:val="0"/>
          <w:numId w:val="4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Pomoc při uplatňování práv, oprávněných zájmů a při obstarávání osobních záležitostí.</w:t>
      </w:r>
    </w:p>
    <w:p w:rsidR="0092126D" w:rsidRDefault="0092126D" w:rsidP="0092126D">
      <w:pPr>
        <w:ind w:left="1428"/>
        <w:rPr>
          <w:rFonts w:ascii="Century Gothic" w:hAnsi="Century Gothic"/>
          <w:sz w:val="22"/>
        </w:rPr>
      </w:pPr>
    </w:p>
    <w:p w:rsidR="0092126D" w:rsidRDefault="0092126D" w:rsidP="0092126D">
      <w:pPr>
        <w:ind w:left="1428"/>
        <w:rPr>
          <w:rFonts w:ascii="Century Gothic" w:hAnsi="Century Gothic"/>
          <w:sz w:val="22"/>
        </w:rPr>
      </w:pPr>
    </w:p>
    <w:p w:rsidR="0092126D" w:rsidRDefault="0092126D" w:rsidP="0092126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Celková výše úhrady za poskytování sociálních služeb je závislá na individuální domluvě s klientem a jeho rodinou a je stanovena na základě rozsahu smluvně sjednaných služeb.</w:t>
      </w:r>
    </w:p>
    <w:p w:rsidR="00535D8B" w:rsidRDefault="00535D8B" w:rsidP="00535D8B">
      <w:pPr>
        <w:jc w:val="center"/>
        <w:rPr>
          <w:rFonts w:ascii="Century Gothic" w:hAnsi="Century Gothic"/>
          <w:b/>
          <w:sz w:val="28"/>
          <w:szCs w:val="30"/>
          <w:u w:val="single"/>
        </w:rPr>
      </w:pPr>
      <w:bookmarkStart w:id="0" w:name="_GoBack"/>
      <w:bookmarkEnd w:id="0"/>
    </w:p>
    <w:sectPr w:rsidR="00535D8B" w:rsidSect="00F62241">
      <w:headerReference w:type="default" r:id="rId8"/>
      <w:footerReference w:type="default" r:id="rId9"/>
      <w:pgSz w:w="11900" w:h="16840" w:code="9"/>
      <w:pgMar w:top="3060" w:right="1127" w:bottom="216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E1" w:rsidRDefault="00813EE1" w:rsidP="00585905">
      <w:r>
        <w:separator/>
      </w:r>
    </w:p>
  </w:endnote>
  <w:endnote w:type="continuationSeparator" w:id="0">
    <w:p w:rsidR="00813EE1" w:rsidRDefault="00813EE1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7B" w:rsidRDefault="00A33E7B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:rsidR="00FE5565" w:rsidRDefault="00B038C3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:rsidR="00A33E7B" w:rsidRDefault="00A33E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E1" w:rsidRDefault="00813EE1" w:rsidP="00585905">
      <w:r>
        <w:separator/>
      </w:r>
    </w:p>
  </w:footnote>
  <w:footnote w:type="continuationSeparator" w:id="0">
    <w:p w:rsidR="00813EE1" w:rsidRDefault="00813EE1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05" w:rsidRPr="00F47B70" w:rsidRDefault="00F978DE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CD9AFBB" wp14:editId="66E7027F">
          <wp:simplePos x="0" y="0"/>
          <wp:positionH relativeFrom="column">
            <wp:posOffset>-621595</wp:posOffset>
          </wp:positionH>
          <wp:positionV relativeFrom="paragraph">
            <wp:posOffset>-144145</wp:posOffset>
          </wp:positionV>
          <wp:extent cx="7516408" cy="10629265"/>
          <wp:effectExtent l="0" t="0" r="2540" b="63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6408" cy="1062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8A4"/>
    <w:multiLevelType w:val="hybridMultilevel"/>
    <w:tmpl w:val="455C58EE"/>
    <w:lvl w:ilvl="0" w:tplc="6ED0808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73EC5"/>
    <w:multiLevelType w:val="hybridMultilevel"/>
    <w:tmpl w:val="6ABAD87A"/>
    <w:lvl w:ilvl="0" w:tplc="C9E4C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0721D"/>
    <w:rsid w:val="0008140C"/>
    <w:rsid w:val="00091397"/>
    <w:rsid w:val="001168C5"/>
    <w:rsid w:val="0012124C"/>
    <w:rsid w:val="00162BBD"/>
    <w:rsid w:val="00173F8C"/>
    <w:rsid w:val="00186984"/>
    <w:rsid w:val="001A07B9"/>
    <w:rsid w:val="001B775D"/>
    <w:rsid w:val="00233426"/>
    <w:rsid w:val="00247327"/>
    <w:rsid w:val="002853F7"/>
    <w:rsid w:val="00375B85"/>
    <w:rsid w:val="003A7A94"/>
    <w:rsid w:val="00425AD2"/>
    <w:rsid w:val="00426EB7"/>
    <w:rsid w:val="004773A2"/>
    <w:rsid w:val="004F0651"/>
    <w:rsid w:val="00535D8B"/>
    <w:rsid w:val="00585905"/>
    <w:rsid w:val="00595F68"/>
    <w:rsid w:val="005A6C18"/>
    <w:rsid w:val="006472AA"/>
    <w:rsid w:val="006706EA"/>
    <w:rsid w:val="0069225D"/>
    <w:rsid w:val="006B2246"/>
    <w:rsid w:val="006E5FF4"/>
    <w:rsid w:val="00701D4F"/>
    <w:rsid w:val="00734544"/>
    <w:rsid w:val="0074587C"/>
    <w:rsid w:val="00786C1D"/>
    <w:rsid w:val="007A543B"/>
    <w:rsid w:val="007E3B77"/>
    <w:rsid w:val="00811620"/>
    <w:rsid w:val="0081294B"/>
    <w:rsid w:val="00813EE1"/>
    <w:rsid w:val="00821431"/>
    <w:rsid w:val="00871BFD"/>
    <w:rsid w:val="00894F53"/>
    <w:rsid w:val="008C0619"/>
    <w:rsid w:val="008E0692"/>
    <w:rsid w:val="009149A1"/>
    <w:rsid w:val="0092126D"/>
    <w:rsid w:val="00925CBE"/>
    <w:rsid w:val="00932B4C"/>
    <w:rsid w:val="00946B86"/>
    <w:rsid w:val="009D58D6"/>
    <w:rsid w:val="00A237E2"/>
    <w:rsid w:val="00A33E7B"/>
    <w:rsid w:val="00A413D1"/>
    <w:rsid w:val="00A6009D"/>
    <w:rsid w:val="00A65201"/>
    <w:rsid w:val="00A72813"/>
    <w:rsid w:val="00A74D59"/>
    <w:rsid w:val="00A87CE7"/>
    <w:rsid w:val="00B038C3"/>
    <w:rsid w:val="00B04078"/>
    <w:rsid w:val="00B058EA"/>
    <w:rsid w:val="00B4279D"/>
    <w:rsid w:val="00B54EA0"/>
    <w:rsid w:val="00BF6C75"/>
    <w:rsid w:val="00C025D8"/>
    <w:rsid w:val="00C332A2"/>
    <w:rsid w:val="00C45D88"/>
    <w:rsid w:val="00C87177"/>
    <w:rsid w:val="00C95E5B"/>
    <w:rsid w:val="00C97DAA"/>
    <w:rsid w:val="00CC393A"/>
    <w:rsid w:val="00CE73D7"/>
    <w:rsid w:val="00D37B7C"/>
    <w:rsid w:val="00D42E95"/>
    <w:rsid w:val="00D612E2"/>
    <w:rsid w:val="00D628BA"/>
    <w:rsid w:val="00E92697"/>
    <w:rsid w:val="00EF4950"/>
    <w:rsid w:val="00F47B70"/>
    <w:rsid w:val="00F62241"/>
    <w:rsid w:val="00F659A3"/>
    <w:rsid w:val="00F73C4B"/>
    <w:rsid w:val="00F978DE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2767"/>
  <w15:chartTrackingRefBased/>
  <w15:docId w15:val="{2BC3088A-3B73-4716-BBDD-CEB13B94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813EE1"/>
    <w:pPr>
      <w:spacing w:after="200" w:line="276" w:lineRule="auto"/>
      <w:ind w:left="720"/>
      <w:contextualSpacing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B6C3D1-7AD6-48FB-B6A3-5813FE90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 Kralove Socialni1 [SeneCura CZ]</dc:creator>
  <cp:keywords/>
  <cp:lastModifiedBy>socialni3 Hradec Králové</cp:lastModifiedBy>
  <cp:revision>2</cp:revision>
  <cp:lastPrinted>2024-03-22T07:45:00Z</cp:lastPrinted>
  <dcterms:created xsi:type="dcterms:W3CDTF">2025-07-03T06:39:00Z</dcterms:created>
  <dcterms:modified xsi:type="dcterms:W3CDTF">2025-07-03T06:39:00Z</dcterms:modified>
</cp:coreProperties>
</file>